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1606"/>
        <w:gridCol w:w="1964"/>
        <w:gridCol w:w="1273"/>
        <w:gridCol w:w="4904"/>
      </w:tblGrid>
      <w:tr w:rsidR="002703D5" w:rsidRPr="00CE79B4" w:rsidTr="00CE79B4">
        <w:tc>
          <w:tcPr>
            <w:tcW w:w="1606" w:type="dxa"/>
          </w:tcPr>
          <w:p w:rsidR="002703D5" w:rsidRPr="00CE79B4" w:rsidRDefault="002703D5" w:rsidP="003E19A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Projekt száma</w:t>
            </w:r>
          </w:p>
        </w:tc>
        <w:tc>
          <w:tcPr>
            <w:tcW w:w="1964" w:type="dxa"/>
          </w:tcPr>
          <w:p w:rsidR="002703D5" w:rsidRPr="00CE79B4" w:rsidRDefault="002703D5" w:rsidP="003E19A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Felelős vezető</w:t>
            </w:r>
          </w:p>
        </w:tc>
        <w:tc>
          <w:tcPr>
            <w:tcW w:w="1273" w:type="dxa"/>
          </w:tcPr>
          <w:p w:rsidR="002703D5" w:rsidRPr="00CE79B4" w:rsidRDefault="002703D5" w:rsidP="002703D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időtartam </w:t>
            </w:r>
          </w:p>
        </w:tc>
        <w:tc>
          <w:tcPr>
            <w:tcW w:w="4904" w:type="dxa"/>
          </w:tcPr>
          <w:p w:rsidR="002703D5" w:rsidRPr="00CE79B4" w:rsidRDefault="002703D5" w:rsidP="003E19A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célok</w:t>
            </w:r>
          </w:p>
        </w:tc>
      </w:tr>
      <w:tr w:rsidR="002703D5" w:rsidRPr="00CE79B4" w:rsidTr="00CE79B4">
        <w:tc>
          <w:tcPr>
            <w:tcW w:w="1606" w:type="dxa"/>
          </w:tcPr>
          <w:p w:rsidR="002703D5" w:rsidRDefault="002703D5" w:rsidP="003E19A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005UJS-4/2021</w:t>
            </w:r>
          </w:p>
          <w:p w:rsidR="00CE79B4" w:rsidRPr="00CE79B4" w:rsidRDefault="00CE79B4" w:rsidP="00CE79B4">
            <w:pPr>
              <w:pStyle w:val="Predformtovan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KEGA: „</w:t>
            </w:r>
            <w:proofErr w:type="gramStart"/>
            <w:r w:rsidRPr="00CE79B4">
              <w:rPr>
                <w:rFonts w:ascii="Times New Roman" w:hAnsi="Times New Roman" w:cs="Times New Roman"/>
              </w:rPr>
              <w:t>A</w:t>
            </w:r>
            <w:proofErr w:type="gramEnd"/>
            <w:r w:rsidRPr="00CE79B4">
              <w:rPr>
                <w:rFonts w:ascii="Times New Roman" w:hAnsi="Times New Roman" w:cs="Times New Roman"/>
              </w:rPr>
              <w:t xml:space="preserve"> DIFER diagnosztikai eszköz adaptálása és szabványosítása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CE79B4">
              <w:rPr>
                <w:rFonts w:ascii="Times New Roman" w:hAnsi="Times New Roman" w:cs="Times New Roman"/>
              </w:rPr>
              <w:t>4-8 éves gyermek</w:t>
            </w:r>
            <w:r>
              <w:rPr>
                <w:rFonts w:ascii="Times New Roman" w:hAnsi="Times New Roman" w:cs="Times New Roman"/>
              </w:rPr>
              <w:t>ek jelenlegi fejlettségi szintjének felméréséhez”</w:t>
            </w:r>
          </w:p>
          <w:p w:rsidR="00CE79B4" w:rsidRPr="00CE79B4" w:rsidRDefault="00CE79B4" w:rsidP="003E19A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964" w:type="dxa"/>
          </w:tcPr>
          <w:p w:rsidR="002703D5" w:rsidRPr="00CE79B4" w:rsidRDefault="002703D5" w:rsidP="00CE79B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prof. Dr. Krisztián Józsa,</w:t>
            </w:r>
            <w:r w:rsidR="00CE79B4"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PhD</w:t>
            </w:r>
            <w:r w:rsidR="00CE79B4"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.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</w:r>
          </w:p>
        </w:tc>
        <w:tc>
          <w:tcPr>
            <w:tcW w:w="1273" w:type="dxa"/>
          </w:tcPr>
          <w:p w:rsidR="002703D5" w:rsidRPr="00CE79B4" w:rsidRDefault="002703D5" w:rsidP="003E19A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2021 -2023</w:t>
            </w:r>
          </w:p>
        </w:tc>
        <w:tc>
          <w:tcPr>
            <w:tcW w:w="4904" w:type="dxa"/>
          </w:tcPr>
          <w:p w:rsidR="00CE79B4" w:rsidRPr="00CE79B4" w:rsidRDefault="002703D5" w:rsidP="00CE79B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A projekt célja az óvodások és általános iskolások diagnosztikus</w:t>
            </w:r>
            <w:r w:rsidR="00CE79B4"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stratégiáinak körének bővítése a DIFER kutatási eszköz</w:t>
            </w:r>
            <w:r w:rsidR="00CE79B4"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adaptálásával és egyben szabványosításával, 4-8 éves</w:t>
            </w:r>
            <w:r w:rsidR="00CE79B4"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gyerekek/tanulók számára. </w:t>
            </w:r>
            <w:proofErr w:type="gramStart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Hazánkban</w:t>
            </w:r>
            <w:proofErr w:type="gramEnd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a gyakorlatban már több</w:t>
            </w:r>
            <w:r w:rsidR="00CE79B4"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éve alkalmazzák, kutatási nyomon követéssel és hatékonyságának megerősítésével. Ezt az adaptációt kifejezetten az óvodákra és a szlovákiai magyar tannyelvű általános iskolák I. szintjére tervezték. Az általunk kínált diagnosztikai eszközt a jövőben az említett célcsoportok pedagógusai használhatják az oktatási folyamat során. Ez a szabványosított, a gyermek</w:t>
            </w:r>
            <w:r w:rsidR="00CE79B4"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személyiségfejlődésének felmérésére szolgáló eszköz a tanköteles gyermekek egyéni nevelésének ellenőrzése (monitoring) során is használható. A projekt másik célja a Szlovák </w:t>
            </w:r>
            <w:r w:rsidR="00CE79B4"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K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öztársaságban elért kutatási eredmények összehasonlítása a magyarországi eredményekkel. Az összehasonlító kutatási módszer lehetővé teszi, hogy azonosítsuk az egyes diagnosztizált területeken a lehetséges különbségeket, és megtegyük a szükséges változtatásokat ennek az eszköznek a szabványosításában és adaptálásában a szlovákiai magyar tannyelvű óvodákba és általános iskolákba járó gyermekek és tanulók számára. Ezzel egyidejűleg a pedagógusjelöltek, óvoda</w:t>
            </w:r>
            <w:r w:rsidR="00CE79B4"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-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pedagógusok és általános iskolai tanárok számára oktatási programokat kínálunk, melyekben lehetőségük lesz felkészülni a DIFER kutatási eszköz professzionális használatára, megtervezni és megvalósítani egy oktatási folyamatot, amelynek alapja az elért eredmények, figyelembe véve a gyermekek/tanulók jelenlegi fejlettségi szintjét, összhangban a jelenlegi állami óvodai és alapfokú oktatás teljesítménynormáival. A tudományos kutatási eredményeket hazai és külföldi tudományos folyóiratokban tervezzük publikálni. A kutatás megvalósításának, menetének és eredményeinek átfogó áttekintését könyvkiadványban tervezzük összefoglalni.</w:t>
            </w:r>
          </w:p>
        </w:tc>
      </w:tr>
      <w:tr w:rsidR="002703D5" w:rsidRPr="00CE79B4" w:rsidTr="00CE79B4">
        <w:tc>
          <w:tcPr>
            <w:tcW w:w="1606" w:type="dxa"/>
          </w:tcPr>
          <w:p w:rsidR="00CE79B4" w:rsidRDefault="002703D5" w:rsidP="00CE79B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SK01-KA201-078250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  <w:t>K201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</w:r>
          </w:p>
          <w:p w:rsidR="00CE79B4" w:rsidRPr="00CE79B4" w:rsidRDefault="00CE79B4" w:rsidP="00CE79B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„Mentor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Training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”</w:t>
            </w:r>
          </w:p>
        </w:tc>
        <w:tc>
          <w:tcPr>
            <w:tcW w:w="1964" w:type="dxa"/>
          </w:tcPr>
          <w:p w:rsidR="002703D5" w:rsidRPr="00CE79B4" w:rsidRDefault="002703D5" w:rsidP="00CE79B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Horváth Kinga dr. </w:t>
            </w:r>
            <w:proofErr w:type="spellStart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habil</w:t>
            </w:r>
            <w:proofErr w:type="spellEnd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.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proofErr w:type="spellStart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PaedDr</w:t>
            </w:r>
            <w:proofErr w:type="spellEnd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. PhD.</w:t>
            </w:r>
          </w:p>
        </w:tc>
        <w:tc>
          <w:tcPr>
            <w:tcW w:w="1273" w:type="dxa"/>
          </w:tcPr>
          <w:p w:rsidR="002703D5" w:rsidRPr="00CE79B4" w:rsidRDefault="002703D5" w:rsidP="003E19A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2020-2023</w:t>
            </w:r>
          </w:p>
        </w:tc>
        <w:tc>
          <w:tcPr>
            <w:tcW w:w="4904" w:type="dxa"/>
          </w:tcPr>
          <w:p w:rsidR="00CE79B4" w:rsidRPr="00CE79B4" w:rsidRDefault="002703D5" w:rsidP="002703D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A projekt célja a mentor tanárok szakmai felkészültségének támogatása és e tevékenység végzéséhez megfelelő ismeretekkel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és készségekkel való felvértezése, ezzel is erősítve önbizalmukat;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  <w:t>- a mentor tanárok kompetenciaszintjének növelése, fontosságuk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megértése. Innovatív moduláris képzési program létrehozása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mentor tanárok számára, hogy az teljes munkaidőben és önállóan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is megvalósítható legyen - a moduláris tantervnek megfelelően –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  <w:t>öt nyelven (angol, szlovák, cseh, magyar, szerb). Továbbá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  <w:t>tananyagok tervezése és készítése mentor tanárok számára: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vezessenek tanítási gyakorlatot leendő tanárok és kezdő tanárok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számára az iskolai munka kezdeti szakaszában, professzionális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szinten, és tegyék vonzóbbá ezeket a gyakornokok számára.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További célok: a leendő tanárok gyakorlati képzésének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minőségének javítása; a fiatal tanárok motivációjának és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hajlandóságának növelése a tanári pályán maradásra; a tanári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  <w:t>szakma profiljának erősítése.</w:t>
            </w:r>
          </w:p>
        </w:tc>
      </w:tr>
      <w:tr w:rsidR="002703D5" w:rsidRPr="00CE79B4" w:rsidTr="00CE79B4">
        <w:tc>
          <w:tcPr>
            <w:tcW w:w="1606" w:type="dxa"/>
          </w:tcPr>
          <w:p w:rsidR="002703D5" w:rsidRPr="00CE79B4" w:rsidRDefault="002703D5" w:rsidP="002703D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lastRenderedPageBreak/>
              <w:t>NFP312010Z205</w:t>
            </w:r>
          </w:p>
        </w:tc>
        <w:tc>
          <w:tcPr>
            <w:tcW w:w="1964" w:type="dxa"/>
          </w:tcPr>
          <w:p w:rsidR="002703D5" w:rsidRPr="00CE79B4" w:rsidRDefault="002703D5" w:rsidP="00CE79B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Horváth Kinga dr. </w:t>
            </w:r>
            <w:proofErr w:type="spellStart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habil</w:t>
            </w:r>
            <w:proofErr w:type="spellEnd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.</w:t>
            </w:r>
            <w:r w:rsidR="00CE79B4"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proofErr w:type="spellStart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PaedDr</w:t>
            </w:r>
            <w:proofErr w:type="spellEnd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. PhD.</w:t>
            </w:r>
          </w:p>
        </w:tc>
        <w:tc>
          <w:tcPr>
            <w:tcW w:w="1273" w:type="dxa"/>
          </w:tcPr>
          <w:p w:rsidR="002703D5" w:rsidRPr="00CE79B4" w:rsidRDefault="002703D5" w:rsidP="003E19A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2/2020 - 7/2022</w:t>
            </w:r>
          </w:p>
        </w:tc>
        <w:tc>
          <w:tcPr>
            <w:tcW w:w="4904" w:type="dxa"/>
          </w:tcPr>
          <w:p w:rsidR="00CE79B4" w:rsidRPr="00CE79B4" w:rsidRDefault="002703D5" w:rsidP="00CE79B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A projekt célja a leendő tanárok és szakemberek képzésének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javítása, valamint a felsőoktatás és a gyakorlati igények közötti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kapcsolat javítása. E cél elérése érdekében a projekt olyan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tevékenységeket valósít meg, amelyek célja a tanulók, az iskolák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és az iskolai létesítmények leendő pedagógiai és szakmai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  <w:t>állományának bővítése a képzőiskolákban, valamint a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  <w:t>gyakorlóiskolák hálózatának bővítése. A projekt bemutatja a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pedagógiai gyakorlatok iskolákban és iskolai létesítményekben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való megvalósítását, amely egy másik eszköz a végzettek jobb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felkészítéséhez a gyakorlatra. A projekt keretében oktatók,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tanárképzők és hallgatók számára is készülnek tananyagok,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amelyeket két újonnan létrehozott tanulmányi programban is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felhasználnak - az egyetemi tanárok képzésére és a jelenleg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hiányzó tanárképzésre. A projektben 500 nappali tagozatos diák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  <w:t>és 80 tanárképző vesz részt, a képző iskolák hálózata 5 új iskolával bővül. A projekt közvetlen válasz a hallgatók igényeire, hogy jobban felkészítse őket a tanári munkára. A projekt válasz az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iskolák igényeire, amelyek közül sok Szlovákia elmaradott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régióiban található kisiskola, ahol a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tanulóik jelentős része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szociálisan vagy más módon hátrányos helyzetű. A fentiekre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tekintettel úgy gondoljuk, hogy a projekt megvalósítása hosszú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távon jelentősen hozzájárul Szlovákia legkevésbé fejlett régióiban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  <w:t>az óvodai intézmények, valamint az általános és középiskolák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oktatási színvonalának emeléséhez.</w:t>
            </w:r>
          </w:p>
        </w:tc>
      </w:tr>
      <w:tr w:rsidR="002703D5" w:rsidRPr="00CE79B4" w:rsidTr="00CE79B4">
        <w:tc>
          <w:tcPr>
            <w:tcW w:w="1606" w:type="dxa"/>
          </w:tcPr>
          <w:p w:rsidR="002703D5" w:rsidRPr="00CE79B4" w:rsidRDefault="002703D5" w:rsidP="003E19A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2020-1-HU01-KA203-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  <w:t>078844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</w:r>
          </w:p>
        </w:tc>
        <w:tc>
          <w:tcPr>
            <w:tcW w:w="1964" w:type="dxa"/>
          </w:tcPr>
          <w:p w:rsidR="002703D5" w:rsidRPr="00CE79B4" w:rsidRDefault="002703D5" w:rsidP="00CE79B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proofErr w:type="spellStart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Mgr</w:t>
            </w:r>
            <w:proofErr w:type="spellEnd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. Tóth-Bakos Anita,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PhD.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</w:r>
          </w:p>
        </w:tc>
        <w:tc>
          <w:tcPr>
            <w:tcW w:w="1273" w:type="dxa"/>
          </w:tcPr>
          <w:p w:rsidR="002703D5" w:rsidRPr="00CE79B4" w:rsidRDefault="002703D5" w:rsidP="003E19A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2020-09-01 - 2022-08-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  <w:t>31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</w:r>
          </w:p>
        </w:tc>
        <w:tc>
          <w:tcPr>
            <w:tcW w:w="4904" w:type="dxa"/>
          </w:tcPr>
          <w:p w:rsidR="002703D5" w:rsidRPr="00CE79B4" w:rsidRDefault="002703D5" w:rsidP="00CE79B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A projekt célja kisegítő pedagógiai, módszertani és didaktikai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anyagok (tanórán kívüli feladatok, előzetes értékelési eszközök,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tantermi foglalkozások) létrehozása és fejlesztése a pszichológia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középiskolai oktatásához és a leendő tanárok egyetemi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tanulmányaihoz. A projekt fő szellemi terméke a teljes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pszichológia tantárgy fordított tantermi módszerekkel történő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oktatásához szükséges pedagógiai anyagok (30 kurzus anyaga),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  <w:t>hét nyelven elérhető. A projekt további célja a tanítási technikák,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„fordított módszerek" oktatási gyakorlatban való megvalósításának feltérképezése, az alkalmazási nehézségek leküzdése. A projekt egyik partnere, a Mihai Eminescu Nemzeti Pedagógiai Líceum (Románia), egy középfokú oktatási intézmény. A román oktatási rendszer sajátosságaiból adódóan olyan oktatási programot kínálnak, amelyben a végzettek óvodai pedagógus-tanító címet kapnak. Romániában a pszichológia a középiskolai tananyag része, így a középiskolák is profitálhatnak a román nyelvre fordított tananyagokból. A projektben fő feladatuk a felsőoktatási intézmények partnerségből kidolgozott oktatási módszereinek átvétele, tesztelése és a romániai követelményekhez való adaptálása. A partnerség hat másik egyetemből áll, amelyek tanárképző karokkal rendelkeznek. Ezek az intézmények fontos partneri vagy projektvezetői tapasztalatokkal rendelkeznek az oktatási stratégiai partnerség és az innováció terén. A projekt fő szellemi terméke hét nyelven elérhető pedagógiai anyag a teljes pszichológia kurzus „</w:t>
            </w:r>
            <w:proofErr w:type="spellStart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inverted</w:t>
            </w:r>
            <w:proofErr w:type="spellEnd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proofErr w:type="spellStart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classroom</w:t>
            </w:r>
            <w:proofErr w:type="spellEnd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” (FC) módszerekkel történő oktatásához (anyag 30 kurzushoz).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lastRenderedPageBreak/>
              <w:t>Minden pedagógiai anyag oktatóvideóból, tanórán kívüli munkatervekből (online tevékenységek), fejlesztő</w:t>
            </w:r>
            <w:r w:rsidR="00CE79B4"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feladatokból és tevékenységekből, valamint értékelő eszközökből áll. Kérdőívet is kidolgoznak az FC-módszerek</w:t>
            </w:r>
            <w:r w:rsidR="00CE79B4"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társadalomtudomány oktatásban való használatára vonatkozó</w:t>
            </w:r>
            <w:r w:rsidR="00CE79B4"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adatok gyűjtésére. A felmérés eredményeiből kiderül, hogy a hat</w:t>
            </w:r>
            <w:r w:rsidR="00CE79B4"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partnerország tanárai és oktatói milyen módszereket és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erőforrásokat használnak az FC-ben. Az eredmények forrásként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használhatók fel pedagógiai anyagok fejlesztéséhez. Ezen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túlmenően, az eredmények közzététele inspirációt ad a</w:t>
            </w:r>
            <w:r w:rsid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tanároknak és a politikai döntéshozóknak a fordított módszerek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  <w:t>tanítási gyakorlatba való bevezetéséhez. Az egyetemi és középiskolai</w:t>
            </w:r>
            <w:r w:rsidR="00CE79B4"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tanárok rendelkezésére áll minden szükséges anyag a pszichológia tantárgy fordított oktatási módszertannal történő oktatásához. A projekt eredményei várhatóan elősegítik az FC gyakorlatok alkalmazását a pszichológia tanításában. A tanulmányok azt sugallják, hogy a hagyományos módszerek fordított osztályteremre váltása javítja a tanulók teljesítményét és elégedettségét. Az FC-módszerek növelik a tanulók motivációját, önbizalmát és a tanulás iránti elkötelezettségét. A tudományos bizonyítékokat figyelembe véve projektünk általánosságban hozzájárul az oktatás minőségének javításához, valamint a tanárok és diákok digitális írástudásának és kompetenciáinak javításához.</w:t>
            </w:r>
          </w:p>
        </w:tc>
      </w:tr>
      <w:tr w:rsidR="002703D5" w:rsidRPr="00CE79B4" w:rsidTr="00CE79B4">
        <w:tc>
          <w:tcPr>
            <w:tcW w:w="1606" w:type="dxa"/>
          </w:tcPr>
          <w:p w:rsidR="002703D5" w:rsidRDefault="00CE79B4" w:rsidP="003E19A2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KNM </w:t>
            </w:r>
            <w:r w:rsidRPr="00CE79B4">
              <w:rPr>
                <w:rFonts w:ascii="Times New Roman" w:hAnsi="Times New Roman" w:cs="Times New Roman"/>
                <w:sz w:val="20"/>
                <w:szCs w:val="20"/>
              </w:rPr>
              <w:t>22-110-01741</w:t>
            </w:r>
          </w:p>
          <w:p w:rsidR="00CE79B4" w:rsidRDefault="00CE79B4" w:rsidP="003E19A2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9B4" w:rsidRPr="00CE79B4" w:rsidRDefault="00CE79B4" w:rsidP="003E19A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hAnsi="Times New Roman" w:cs="Times New Roman"/>
                <w:sz w:val="20"/>
                <w:szCs w:val="20"/>
              </w:rPr>
              <w:t xml:space="preserve">„A </w:t>
            </w:r>
            <w:proofErr w:type="spellStart"/>
            <w:r w:rsidRPr="00CE79B4">
              <w:rPr>
                <w:rFonts w:ascii="Times New Roman" w:hAnsi="Times New Roman" w:cs="Times New Roman"/>
                <w:sz w:val="20"/>
                <w:szCs w:val="20"/>
              </w:rPr>
              <w:t>Cantus</w:t>
            </w:r>
            <w:proofErr w:type="spellEnd"/>
            <w:r w:rsidRPr="00CE7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9B4">
              <w:rPr>
                <w:rFonts w:ascii="Times New Roman" w:hAnsi="Times New Roman" w:cs="Times New Roman"/>
                <w:sz w:val="20"/>
                <w:szCs w:val="20"/>
              </w:rPr>
              <w:t>Iuventus</w:t>
            </w:r>
            <w:proofErr w:type="spellEnd"/>
            <w:r w:rsidRPr="00CE79B4">
              <w:rPr>
                <w:rFonts w:ascii="Times New Roman" w:hAnsi="Times New Roman" w:cs="Times New Roman"/>
                <w:sz w:val="20"/>
                <w:szCs w:val="20"/>
              </w:rPr>
              <w:t xml:space="preserve"> női kar két napos kórustábora“  </w:t>
            </w:r>
          </w:p>
        </w:tc>
        <w:tc>
          <w:tcPr>
            <w:tcW w:w="1964" w:type="dxa"/>
          </w:tcPr>
          <w:p w:rsidR="002703D5" w:rsidRPr="00CE79B4" w:rsidRDefault="00CE79B4" w:rsidP="003E19A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proofErr w:type="spellStart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Mgr</w:t>
            </w:r>
            <w:proofErr w:type="spellEnd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. </w:t>
            </w:r>
            <w:proofErr w:type="spellStart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Orsovics</w:t>
            </w:r>
            <w:proofErr w:type="spellEnd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proofErr w:type="spellStart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Yvette</w:t>
            </w:r>
            <w:proofErr w:type="spellEnd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, PhD.</w:t>
            </w:r>
          </w:p>
        </w:tc>
        <w:tc>
          <w:tcPr>
            <w:tcW w:w="1273" w:type="dxa"/>
          </w:tcPr>
          <w:p w:rsidR="002703D5" w:rsidRPr="00CE79B4" w:rsidRDefault="00CE79B4" w:rsidP="00CE79B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2022 máj - december</w:t>
            </w:r>
          </w:p>
        </w:tc>
        <w:tc>
          <w:tcPr>
            <w:tcW w:w="4904" w:type="dxa"/>
          </w:tcPr>
          <w:p w:rsidR="002703D5" w:rsidRPr="00CE79B4" w:rsidRDefault="00CE79B4" w:rsidP="00CE79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9B4">
              <w:rPr>
                <w:rFonts w:ascii="Times New Roman" w:hAnsi="Times New Roman" w:cs="Times New Roman"/>
                <w:sz w:val="20"/>
                <w:szCs w:val="20"/>
              </w:rPr>
              <w:t xml:space="preserve">A projekt fő célja a </w:t>
            </w:r>
            <w:proofErr w:type="spellStart"/>
            <w:r w:rsidRPr="00CE79B4">
              <w:rPr>
                <w:rFonts w:ascii="Times New Roman" w:hAnsi="Times New Roman" w:cs="Times New Roman"/>
                <w:sz w:val="20"/>
                <w:szCs w:val="20"/>
              </w:rPr>
              <w:t>Cantus</w:t>
            </w:r>
            <w:proofErr w:type="spellEnd"/>
            <w:r w:rsidRPr="00CE7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9B4">
              <w:rPr>
                <w:rFonts w:ascii="Times New Roman" w:hAnsi="Times New Roman" w:cs="Times New Roman"/>
                <w:sz w:val="20"/>
                <w:szCs w:val="20"/>
              </w:rPr>
              <w:t>Iuventus</w:t>
            </w:r>
            <w:proofErr w:type="spellEnd"/>
            <w:r w:rsidRPr="00CE79B4">
              <w:rPr>
                <w:rFonts w:ascii="Times New Roman" w:hAnsi="Times New Roman" w:cs="Times New Roman"/>
                <w:sz w:val="20"/>
                <w:szCs w:val="20"/>
              </w:rPr>
              <w:t xml:space="preserve"> akadémiai női kórus két napos kórustáborának előkészítése és megvalósítása Komáromban. A tábor célja a kórus repertoárjának frissítése, valamint hazai és nemzetközi zeneszerzők új kórusműveinek megalapozása, begyakorlása. A tábor nemcsak a kórus 2022/23-as tanévében tervezett koncertekre és fellépésekre való felkészítését szolgálná, hanem alapot nyújtana a diákok és a zene, illetve a művészet közötti pozitív kapcsolat kialakítását is. A tábor ösztönzőleg hatna a kórus művészi színvonalának további emelésére, amelynek tagjai a SJE Pedagógiai Karának hallgatói – azaz, leendő pedagógusok Szlovákia minden részéből. A projekt célja mindenekelőtt az, hogy a diákokat és a fiatal generációt megtanítsa megkülönböztetni a valódi értékeket a kórusirodalom és a kóruskultúra területén. A másik cél az, hogy a kórus tagjai pozitív kapcsolatot építsenek ki a közös munka során, és fokozatosan tapasztalatot szerezzenek a kóruséneklés területén, ami a későbbi pedag</w:t>
            </w:r>
            <w:r w:rsidRPr="00CE79B4">
              <w:rPr>
                <w:rFonts w:ascii="Times New Roman" w:hAnsi="Times New Roman" w:cs="Times New Roman"/>
                <w:sz w:val="20"/>
                <w:szCs w:val="20"/>
              </w:rPr>
              <w:t>óg</w:t>
            </w:r>
            <w:r w:rsidRPr="00CE79B4">
              <w:rPr>
                <w:rFonts w:ascii="Times New Roman" w:hAnsi="Times New Roman" w:cs="Times New Roman"/>
                <w:sz w:val="20"/>
                <w:szCs w:val="20"/>
              </w:rPr>
              <w:t>usi hivatáshoz is hasznos.</w:t>
            </w:r>
          </w:p>
        </w:tc>
      </w:tr>
      <w:tr w:rsidR="002703D5" w:rsidRPr="00CE79B4" w:rsidTr="00CE79B4">
        <w:tc>
          <w:tcPr>
            <w:tcW w:w="1606" w:type="dxa"/>
          </w:tcPr>
          <w:p w:rsidR="002703D5" w:rsidRDefault="00CE79B4" w:rsidP="00CE79B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KNM </w:t>
            </w:r>
            <w:r w:rsidRPr="00CE79B4">
              <w:rPr>
                <w:rFonts w:ascii="Times New Roman" w:hAnsi="Times New Roman" w:cs="Times New Roman"/>
                <w:i/>
                <w:sz w:val="20"/>
                <w:szCs w:val="20"/>
              </w:rPr>
              <w:t>22-230-01040</w:t>
            </w:r>
          </w:p>
          <w:p w:rsidR="00CE79B4" w:rsidRDefault="00CE79B4" w:rsidP="00CE79B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E79B4" w:rsidRPr="00CE79B4" w:rsidRDefault="00CE79B4" w:rsidP="00CE79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9B4">
              <w:rPr>
                <w:rFonts w:ascii="Times New Roman" w:hAnsi="Times New Roman" w:cs="Times New Roman"/>
                <w:sz w:val="20"/>
                <w:szCs w:val="20"/>
              </w:rPr>
              <w:t>„MŰVÉSZET– EDUKÁCIÓ – TERÁPIA”</w:t>
            </w:r>
          </w:p>
        </w:tc>
        <w:tc>
          <w:tcPr>
            <w:tcW w:w="1964" w:type="dxa"/>
          </w:tcPr>
          <w:p w:rsidR="002703D5" w:rsidRPr="00CE79B4" w:rsidRDefault="00CE79B4" w:rsidP="00CE79B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B4">
              <w:rPr>
                <w:rFonts w:ascii="Times New Roman" w:hAnsi="Times New Roman" w:cs="Times New Roman"/>
                <w:sz w:val="20"/>
                <w:szCs w:val="20"/>
              </w:rPr>
              <w:t>doc</w:t>
            </w:r>
            <w:proofErr w:type="spellEnd"/>
            <w:r w:rsidRPr="00CE79B4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CE79B4">
              <w:rPr>
                <w:rFonts w:ascii="Times New Roman" w:hAnsi="Times New Roman" w:cs="Times New Roman"/>
                <w:sz w:val="20"/>
                <w:szCs w:val="20"/>
              </w:rPr>
              <w:t>univ</w:t>
            </w:r>
            <w:proofErr w:type="spellEnd"/>
            <w:r w:rsidRPr="00CE79B4">
              <w:rPr>
                <w:rFonts w:ascii="Times New Roman" w:hAnsi="Times New Roman" w:cs="Times New Roman"/>
                <w:sz w:val="20"/>
                <w:szCs w:val="20"/>
              </w:rPr>
              <w:t xml:space="preserve">. Agáta </w:t>
            </w:r>
            <w:proofErr w:type="spellStart"/>
            <w:r w:rsidRPr="00CE79B4">
              <w:rPr>
                <w:rFonts w:ascii="Times New Roman" w:hAnsi="Times New Roman" w:cs="Times New Roman"/>
                <w:sz w:val="20"/>
                <w:szCs w:val="20"/>
              </w:rPr>
              <w:t>Csehiová</w:t>
            </w:r>
            <w:proofErr w:type="spellEnd"/>
            <w:r w:rsidRPr="00CE79B4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</w:tc>
        <w:tc>
          <w:tcPr>
            <w:tcW w:w="1273" w:type="dxa"/>
          </w:tcPr>
          <w:p w:rsidR="002703D5" w:rsidRPr="00CE79B4" w:rsidRDefault="00CE79B4" w:rsidP="00CE79B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E79B4">
              <w:rPr>
                <w:rFonts w:ascii="Times New Roman" w:hAnsi="Times New Roman" w:cs="Times New Roman"/>
                <w:sz w:val="20"/>
                <w:szCs w:val="20"/>
              </w:rPr>
              <w:t>01.05.2022 – 31.12.2022</w:t>
            </w:r>
          </w:p>
        </w:tc>
        <w:tc>
          <w:tcPr>
            <w:tcW w:w="4904" w:type="dxa"/>
          </w:tcPr>
          <w:p w:rsidR="00CE79B4" w:rsidRPr="00CE79B4" w:rsidRDefault="00CE79B4" w:rsidP="00CE79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9B4">
              <w:rPr>
                <w:rFonts w:ascii="Times New Roman" w:hAnsi="Times New Roman" w:cs="Times New Roman"/>
                <w:sz w:val="20"/>
                <w:szCs w:val="20"/>
              </w:rPr>
              <w:t xml:space="preserve">A projekt célja a 21. századi oktatási tevékenységek kihívásaira való reflektálás a gyermekek és fiatalok személyiségének átfogó fejlesztése terén a művészetek, a művészeti nevelés, a művészettel nevelés és a művészetre nevelés által, valamint ezek széles körű pozitív hatásainak felhasználása révén. A monográfia tartalma elméleti és empirikus szempontból teljes mértékben felhasználható a pedagógiai gyakorlatban, mindenekelőtt egyetemi szinten, a leendő pedagógusok, tanítók, tanárok, nevelők felkészítésében, a </w:t>
            </w:r>
            <w:proofErr w:type="gramStart"/>
            <w:r w:rsidRPr="00CE79B4">
              <w:rPr>
                <w:rFonts w:ascii="Times New Roman" w:hAnsi="Times New Roman" w:cs="Times New Roman"/>
                <w:sz w:val="20"/>
                <w:szCs w:val="20"/>
              </w:rPr>
              <w:t>magyar tanítási</w:t>
            </w:r>
            <w:proofErr w:type="gramEnd"/>
            <w:r w:rsidRPr="00CE79B4">
              <w:rPr>
                <w:rFonts w:ascii="Times New Roman" w:hAnsi="Times New Roman" w:cs="Times New Roman"/>
                <w:sz w:val="20"/>
                <w:szCs w:val="20"/>
              </w:rPr>
              <w:t xml:space="preserve"> nyelvű iskolák és </w:t>
            </w:r>
            <w:r w:rsidRPr="00CE7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oktatási intézmények számára.</w:t>
            </w:r>
          </w:p>
        </w:tc>
      </w:tr>
      <w:tr w:rsidR="00CE79B4" w:rsidRPr="00CE79B4" w:rsidTr="00CE79B4">
        <w:tc>
          <w:tcPr>
            <w:tcW w:w="1606" w:type="dxa"/>
          </w:tcPr>
          <w:p w:rsidR="00CE79B4" w:rsidRPr="00CE79B4" w:rsidRDefault="00CE79B4" w:rsidP="003E19A2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22-110-01742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Univerzitný</w:t>
            </w:r>
            <w:proofErr w:type="spellEnd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totem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64" w:type="dxa"/>
          </w:tcPr>
          <w:p w:rsidR="00CE79B4" w:rsidRPr="00CE79B4" w:rsidRDefault="00CE79B4" w:rsidP="003E19A2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Nagyová</w:t>
            </w:r>
            <w:proofErr w:type="spellEnd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Csilla </w:t>
            </w:r>
            <w:proofErr w:type="spellStart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ArtD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CE79B4" w:rsidRPr="00CE79B4" w:rsidRDefault="00CE79B4" w:rsidP="003E19A2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4" w:type="dxa"/>
          </w:tcPr>
          <w:p w:rsidR="00CE79B4" w:rsidRPr="00CE79B4" w:rsidRDefault="00CE79B4" w:rsidP="00CE79B4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A J. Selye Egyetemen tartott 13 napos </w:t>
            </w:r>
            <w:proofErr w:type="spellStart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workshop</w:t>
            </w:r>
            <w:proofErr w:type="spellEnd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eredménye egy kerámiaformákból összeállított "totem" oszlopok formájában, amelyeket a diákok egyénileg készítenek el saját elképzeléseik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és kreativitásuk </w:t>
            </w: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szerint.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Ezt követően a tárgyakat az SJE</w:t>
            </w: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épületében állítják ki.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A művészeti műhely célja az Óvó – és Tanítóképző Tanszék </w:t>
            </w: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hallgatóinak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aktív bevonása és </w:t>
            </w: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szabadidej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ük</w:t>
            </w: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tartalmas eltöltése. Ezt a célt hivatott erősíteni a Vekker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Műhely </w:t>
            </w: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egynapos improvizációs </w:t>
            </w:r>
            <w:proofErr w:type="spellStart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workshopja</w:t>
            </w:r>
            <w:proofErr w:type="spellEnd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is.</w:t>
            </w:r>
          </w:p>
        </w:tc>
      </w:tr>
      <w:tr w:rsidR="00CE79B4" w:rsidRPr="00CE79B4" w:rsidTr="00CE79B4">
        <w:tc>
          <w:tcPr>
            <w:tcW w:w="1606" w:type="dxa"/>
          </w:tcPr>
          <w:p w:rsidR="00CE79B4" w:rsidRPr="00CE79B4" w:rsidRDefault="00CE79B4" w:rsidP="00B50F3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APVV-18-0484</w:t>
            </w:r>
          </w:p>
        </w:tc>
        <w:tc>
          <w:tcPr>
            <w:tcW w:w="1964" w:type="dxa"/>
          </w:tcPr>
          <w:p w:rsidR="00CE79B4" w:rsidRPr="00CE79B4" w:rsidRDefault="00CE79B4" w:rsidP="00B50F3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proofErr w:type="spellStart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PaedDr</w:t>
            </w:r>
            <w:proofErr w:type="spellEnd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. Alexandra </w:t>
            </w:r>
            <w:proofErr w:type="spellStart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Nagyová</w:t>
            </w:r>
            <w:proofErr w:type="spellEnd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, PhD.</w:t>
            </w: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spolu</w:t>
            </w:r>
            <w:proofErr w:type="spellEnd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s UKF</w:t>
            </w:r>
          </w:p>
        </w:tc>
        <w:tc>
          <w:tcPr>
            <w:tcW w:w="1273" w:type="dxa"/>
          </w:tcPr>
          <w:p w:rsidR="00CE79B4" w:rsidRPr="00CE79B4" w:rsidRDefault="00CE79B4" w:rsidP="00B50F3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2019-2022</w:t>
            </w:r>
          </w:p>
        </w:tc>
        <w:tc>
          <w:tcPr>
            <w:tcW w:w="4904" w:type="dxa"/>
          </w:tcPr>
          <w:p w:rsidR="00CE79B4" w:rsidRPr="00CE79B4" w:rsidRDefault="00CE79B4" w:rsidP="00CE79B4">
            <w:pPr>
              <w:widowControl/>
              <w:suppressAutoHyphens w:val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>"</w:t>
            </w: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Erdőpedagógia és a fenntartható fejlődésre nevelés az óvodai és általános iskolai oktatásban" (LESPED)</w:t>
            </w:r>
          </w:p>
          <w:p w:rsidR="00CE79B4" w:rsidRPr="00CE79B4" w:rsidRDefault="00CE79B4" w:rsidP="00CE79B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</w:pP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A projekt célja egy erdőpedagógiai módszertani modell megtervezése, megvalósítása és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alátámasztása</w:t>
            </w: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az általán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os iskolai és óvodai oktatásban. A projekt fókuszában a modell </w:t>
            </w: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helyé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nek </w:t>
            </w: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és alkalmazásá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nak elhelyezése áll az</w:t>
            </w: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iskolai és iskolán kívüli környezetben egyaránt.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Lényege </w:t>
            </w: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az óvodáskorú gyermekek és a fiatalabb iskoláskorú tanulók érdeklődésének felkeltése az erdőkkel, a természettel és a környezettel kapcsolatos oktatás iránt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. Emellett fontos </w:t>
            </w: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gramStart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erdőpedagógusok </w:t>
            </w: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természettudományos</w:t>
            </w:r>
            <w:proofErr w:type="gramEnd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műveltség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ének</w:t>
            </w: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fejlesztése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 természeti környezetben alk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almazott aktivizáló módszerek segítségével. </w:t>
            </w:r>
            <w:bookmarkStart w:id="0" w:name="_GoBack"/>
            <w:bookmarkEnd w:id="0"/>
          </w:p>
        </w:tc>
      </w:tr>
    </w:tbl>
    <w:p w:rsidR="00A75351" w:rsidRPr="005E7B23" w:rsidRDefault="00A75351" w:rsidP="00CE79B4">
      <w:pPr>
        <w:widowControl/>
        <w:suppressAutoHyphens w:val="0"/>
      </w:pPr>
    </w:p>
    <w:sectPr w:rsidR="00A75351" w:rsidRPr="005E7B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5B" w:rsidRDefault="001A055B" w:rsidP="00B66720">
      <w:r>
        <w:separator/>
      </w:r>
    </w:p>
  </w:endnote>
  <w:endnote w:type="continuationSeparator" w:id="0">
    <w:p w:rsidR="001A055B" w:rsidRDefault="001A055B" w:rsidP="00B6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altName w:val="Times New Roman"/>
    <w:charset w:val="01"/>
    <w:family w:val="auto"/>
    <w:pitch w:val="variable"/>
    <w:sig w:usb0="00000007" w:usb1="00000000" w:usb2="00000000" w:usb3="00000000" w:csb0="00000003" w:csb1="00000000"/>
  </w:font>
  <w:font w:name="Lohit Devanagari">
    <w:altName w:val="Times New Roman"/>
    <w:charset w:val="01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5B" w:rsidRDefault="001A055B" w:rsidP="00B66720">
      <w:r>
        <w:separator/>
      </w:r>
    </w:p>
  </w:footnote>
  <w:footnote w:type="continuationSeparator" w:id="0">
    <w:p w:rsidR="001A055B" w:rsidRDefault="001A055B" w:rsidP="00B6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23"/>
    <w:rsid w:val="001A055B"/>
    <w:rsid w:val="002703D5"/>
    <w:rsid w:val="003A267E"/>
    <w:rsid w:val="003E19A2"/>
    <w:rsid w:val="004340A2"/>
    <w:rsid w:val="005050A3"/>
    <w:rsid w:val="005E7B23"/>
    <w:rsid w:val="005F5BC0"/>
    <w:rsid w:val="006C5D03"/>
    <w:rsid w:val="0090630E"/>
    <w:rsid w:val="009946A0"/>
    <w:rsid w:val="00A5049C"/>
    <w:rsid w:val="00A65B85"/>
    <w:rsid w:val="00A75351"/>
    <w:rsid w:val="00B4146E"/>
    <w:rsid w:val="00B66720"/>
    <w:rsid w:val="00C801EE"/>
    <w:rsid w:val="00CB3726"/>
    <w:rsid w:val="00C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5BC0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hu-HU" w:eastAsia="zh-CN" w:bidi="hi-IN"/>
    </w:rPr>
  </w:style>
  <w:style w:type="paragraph" w:styleId="Nadpis1">
    <w:name w:val="heading 1"/>
    <w:basedOn w:val="Normlny"/>
    <w:next w:val="Normlny"/>
    <w:link w:val="Nadpis1Char"/>
    <w:qFormat/>
    <w:rsid w:val="005F5B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Nadpis2">
    <w:name w:val="heading 2"/>
    <w:basedOn w:val="Normlny"/>
    <w:next w:val="Zkladntext"/>
    <w:link w:val="Nadpis2Char"/>
    <w:qFormat/>
    <w:rsid w:val="005F5BC0"/>
    <w:pPr>
      <w:keepNext/>
      <w:spacing w:before="200" w:after="120"/>
      <w:outlineLvl w:val="1"/>
    </w:pPr>
    <w:rPr>
      <w:rFonts w:eastAsia="WenQuanYi Micro Hei" w:cs="Lohit Devanagari"/>
      <w:b/>
      <w:bCs/>
      <w:sz w:val="28"/>
      <w:szCs w:val="36"/>
    </w:rPr>
  </w:style>
  <w:style w:type="paragraph" w:styleId="Nadpis3">
    <w:name w:val="heading 3"/>
    <w:basedOn w:val="Normlny"/>
    <w:next w:val="Zkladntext"/>
    <w:link w:val="Nadpis3Char"/>
    <w:qFormat/>
    <w:rsid w:val="005F5BC0"/>
    <w:pPr>
      <w:keepNext/>
      <w:spacing w:before="140" w:after="120"/>
      <w:outlineLvl w:val="2"/>
    </w:pPr>
    <w:rPr>
      <w:rFonts w:eastAsia="WenQuanYi Micro Hei" w:cs="Lohit Devanagari"/>
      <w:b/>
      <w:bCs/>
      <w:sz w:val="28"/>
      <w:szCs w:val="28"/>
    </w:rPr>
  </w:style>
  <w:style w:type="paragraph" w:styleId="Nadpis4">
    <w:name w:val="heading 4"/>
    <w:basedOn w:val="Normlny"/>
    <w:next w:val="Zkladntext"/>
    <w:link w:val="Nadpis4Char"/>
    <w:qFormat/>
    <w:rsid w:val="005F5BC0"/>
    <w:pPr>
      <w:keepNext/>
      <w:spacing w:before="120" w:after="120"/>
      <w:outlineLvl w:val="3"/>
    </w:pPr>
    <w:rPr>
      <w:rFonts w:eastAsia="WenQuanYi Micro Hei" w:cs="Lohit Devanaga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F5BC0"/>
    <w:rPr>
      <w:rFonts w:ascii="Cambria" w:hAnsi="Cambria"/>
      <w:b/>
      <w:bCs/>
      <w:kern w:val="1"/>
      <w:sz w:val="32"/>
      <w:szCs w:val="32"/>
      <w:lang w:val="sk-SK" w:eastAsia="zh-CN" w:bidi="hi-IN"/>
    </w:rPr>
  </w:style>
  <w:style w:type="character" w:customStyle="1" w:styleId="Nadpis2Char">
    <w:name w:val="Nadpis 2 Char"/>
    <w:basedOn w:val="Predvolenpsmoodseku"/>
    <w:link w:val="Nadpis2"/>
    <w:rsid w:val="005F5BC0"/>
    <w:rPr>
      <w:rFonts w:ascii="Liberation Serif" w:eastAsia="WenQuanYi Micro Hei" w:hAnsi="Liberation Serif" w:cs="Lohit Devanagari"/>
      <w:b/>
      <w:bCs/>
      <w:kern w:val="1"/>
      <w:sz w:val="28"/>
      <w:szCs w:val="36"/>
      <w:lang w:val="sk-SK" w:eastAsia="zh-C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F5BC0"/>
    <w:pPr>
      <w:spacing w:after="120"/>
    </w:pPr>
    <w:rPr>
      <w:szCs w:val="21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F5BC0"/>
    <w:rPr>
      <w:rFonts w:ascii="Liberation Serif" w:eastAsia="SimSun" w:hAnsi="Liberation Serif" w:cs="Mangal"/>
      <w:kern w:val="1"/>
      <w:sz w:val="24"/>
      <w:szCs w:val="21"/>
      <w:lang w:val="sk-SK" w:eastAsia="zh-CN" w:bidi="hi-IN"/>
    </w:rPr>
  </w:style>
  <w:style w:type="character" w:customStyle="1" w:styleId="Nadpis3Char">
    <w:name w:val="Nadpis 3 Char"/>
    <w:basedOn w:val="Predvolenpsmoodseku"/>
    <w:link w:val="Nadpis3"/>
    <w:rsid w:val="005F5BC0"/>
    <w:rPr>
      <w:rFonts w:ascii="Liberation Serif" w:eastAsia="WenQuanYi Micro Hei" w:hAnsi="Liberation Serif" w:cs="Lohit Devanagari"/>
      <w:b/>
      <w:bCs/>
      <w:kern w:val="1"/>
      <w:sz w:val="28"/>
      <w:szCs w:val="28"/>
      <w:lang w:val="sk-SK" w:eastAsia="zh-CN" w:bidi="hi-IN"/>
    </w:rPr>
  </w:style>
  <w:style w:type="character" w:customStyle="1" w:styleId="Nadpis4Char">
    <w:name w:val="Nadpis 4 Char"/>
    <w:basedOn w:val="Predvolenpsmoodseku"/>
    <w:link w:val="Nadpis4"/>
    <w:rsid w:val="005F5BC0"/>
    <w:rPr>
      <w:rFonts w:ascii="Liberation Serif" w:eastAsia="WenQuanYi Micro Hei" w:hAnsi="Liberation Serif" w:cs="Lohit Devanagari"/>
      <w:b/>
      <w:bCs/>
      <w:kern w:val="1"/>
      <w:sz w:val="24"/>
      <w:szCs w:val="24"/>
      <w:lang w:val="sk-SK" w:eastAsia="zh-CN" w:bidi="hi-IN"/>
    </w:rPr>
  </w:style>
  <w:style w:type="paragraph" w:styleId="Popis">
    <w:name w:val="caption"/>
    <w:basedOn w:val="Normlny"/>
    <w:qFormat/>
    <w:rsid w:val="005F5BC0"/>
    <w:pPr>
      <w:suppressLineNumbers/>
      <w:spacing w:before="120" w:after="120"/>
    </w:pPr>
    <w:rPr>
      <w:i/>
      <w:iCs/>
    </w:rPr>
  </w:style>
  <w:style w:type="character" w:styleId="Siln">
    <w:name w:val="Strong"/>
    <w:qFormat/>
    <w:rsid w:val="005F5BC0"/>
    <w:rPr>
      <w:b/>
      <w:bCs/>
    </w:rPr>
  </w:style>
  <w:style w:type="character" w:styleId="Zvraznenie">
    <w:name w:val="Emphasis"/>
    <w:qFormat/>
    <w:rsid w:val="005F5BC0"/>
    <w:rPr>
      <w:i/>
      <w:iCs/>
    </w:rPr>
  </w:style>
  <w:style w:type="character" w:customStyle="1" w:styleId="markedcontent">
    <w:name w:val="markedcontent"/>
    <w:basedOn w:val="Predvolenpsmoodseku"/>
    <w:rsid w:val="003E19A2"/>
  </w:style>
  <w:style w:type="table" w:styleId="Mriekatabuky">
    <w:name w:val="Table Grid"/>
    <w:basedOn w:val="Normlnatabuka"/>
    <w:uiPriority w:val="59"/>
    <w:rsid w:val="00270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66720"/>
    <w:pPr>
      <w:tabs>
        <w:tab w:val="center" w:pos="4680"/>
        <w:tab w:val="right" w:pos="9360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B66720"/>
    <w:rPr>
      <w:rFonts w:ascii="Liberation Serif" w:eastAsia="SimSun" w:hAnsi="Liberation Serif" w:cs="Mangal"/>
      <w:kern w:val="1"/>
      <w:sz w:val="24"/>
      <w:szCs w:val="21"/>
      <w:lang w:val="hu-HU" w:eastAsia="zh-CN" w:bidi="hi-IN"/>
    </w:rPr>
  </w:style>
  <w:style w:type="paragraph" w:styleId="Pta">
    <w:name w:val="footer"/>
    <w:basedOn w:val="Normlny"/>
    <w:link w:val="PtaChar"/>
    <w:uiPriority w:val="99"/>
    <w:unhideWhenUsed/>
    <w:rsid w:val="00B66720"/>
    <w:pPr>
      <w:tabs>
        <w:tab w:val="center" w:pos="4680"/>
        <w:tab w:val="right" w:pos="9360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B66720"/>
    <w:rPr>
      <w:rFonts w:ascii="Liberation Serif" w:eastAsia="SimSun" w:hAnsi="Liberation Serif" w:cs="Mangal"/>
      <w:kern w:val="1"/>
      <w:sz w:val="24"/>
      <w:szCs w:val="21"/>
      <w:lang w:val="hu-HU" w:eastAsia="zh-CN" w:bidi="hi-I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CE79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hu-HU" w:bidi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E79B4"/>
    <w:rPr>
      <w:rFonts w:ascii="Courier New" w:eastAsia="Times New Roman" w:hAnsi="Courier New" w:cs="Courier New"/>
      <w:lang w:val="hu-HU" w:eastAsia="hu-HU"/>
    </w:rPr>
  </w:style>
  <w:style w:type="character" w:customStyle="1" w:styleId="y2iqfc">
    <w:name w:val="y2iqfc"/>
    <w:basedOn w:val="Predvolenpsmoodseku"/>
    <w:rsid w:val="00CE7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5BC0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hu-HU" w:eastAsia="zh-CN" w:bidi="hi-IN"/>
    </w:rPr>
  </w:style>
  <w:style w:type="paragraph" w:styleId="Nadpis1">
    <w:name w:val="heading 1"/>
    <w:basedOn w:val="Normlny"/>
    <w:next w:val="Normlny"/>
    <w:link w:val="Nadpis1Char"/>
    <w:qFormat/>
    <w:rsid w:val="005F5B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Nadpis2">
    <w:name w:val="heading 2"/>
    <w:basedOn w:val="Normlny"/>
    <w:next w:val="Zkladntext"/>
    <w:link w:val="Nadpis2Char"/>
    <w:qFormat/>
    <w:rsid w:val="005F5BC0"/>
    <w:pPr>
      <w:keepNext/>
      <w:spacing w:before="200" w:after="120"/>
      <w:outlineLvl w:val="1"/>
    </w:pPr>
    <w:rPr>
      <w:rFonts w:eastAsia="WenQuanYi Micro Hei" w:cs="Lohit Devanagari"/>
      <w:b/>
      <w:bCs/>
      <w:sz w:val="28"/>
      <w:szCs w:val="36"/>
    </w:rPr>
  </w:style>
  <w:style w:type="paragraph" w:styleId="Nadpis3">
    <w:name w:val="heading 3"/>
    <w:basedOn w:val="Normlny"/>
    <w:next w:val="Zkladntext"/>
    <w:link w:val="Nadpis3Char"/>
    <w:qFormat/>
    <w:rsid w:val="005F5BC0"/>
    <w:pPr>
      <w:keepNext/>
      <w:spacing w:before="140" w:after="120"/>
      <w:outlineLvl w:val="2"/>
    </w:pPr>
    <w:rPr>
      <w:rFonts w:eastAsia="WenQuanYi Micro Hei" w:cs="Lohit Devanagari"/>
      <w:b/>
      <w:bCs/>
      <w:sz w:val="28"/>
      <w:szCs w:val="28"/>
    </w:rPr>
  </w:style>
  <w:style w:type="paragraph" w:styleId="Nadpis4">
    <w:name w:val="heading 4"/>
    <w:basedOn w:val="Normlny"/>
    <w:next w:val="Zkladntext"/>
    <w:link w:val="Nadpis4Char"/>
    <w:qFormat/>
    <w:rsid w:val="005F5BC0"/>
    <w:pPr>
      <w:keepNext/>
      <w:spacing w:before="120" w:after="120"/>
      <w:outlineLvl w:val="3"/>
    </w:pPr>
    <w:rPr>
      <w:rFonts w:eastAsia="WenQuanYi Micro Hei" w:cs="Lohit Devanaga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F5BC0"/>
    <w:rPr>
      <w:rFonts w:ascii="Cambria" w:hAnsi="Cambria"/>
      <w:b/>
      <w:bCs/>
      <w:kern w:val="1"/>
      <w:sz w:val="32"/>
      <w:szCs w:val="32"/>
      <w:lang w:val="sk-SK" w:eastAsia="zh-CN" w:bidi="hi-IN"/>
    </w:rPr>
  </w:style>
  <w:style w:type="character" w:customStyle="1" w:styleId="Nadpis2Char">
    <w:name w:val="Nadpis 2 Char"/>
    <w:basedOn w:val="Predvolenpsmoodseku"/>
    <w:link w:val="Nadpis2"/>
    <w:rsid w:val="005F5BC0"/>
    <w:rPr>
      <w:rFonts w:ascii="Liberation Serif" w:eastAsia="WenQuanYi Micro Hei" w:hAnsi="Liberation Serif" w:cs="Lohit Devanagari"/>
      <w:b/>
      <w:bCs/>
      <w:kern w:val="1"/>
      <w:sz w:val="28"/>
      <w:szCs w:val="36"/>
      <w:lang w:val="sk-SK" w:eastAsia="zh-C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F5BC0"/>
    <w:pPr>
      <w:spacing w:after="120"/>
    </w:pPr>
    <w:rPr>
      <w:szCs w:val="21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F5BC0"/>
    <w:rPr>
      <w:rFonts w:ascii="Liberation Serif" w:eastAsia="SimSun" w:hAnsi="Liberation Serif" w:cs="Mangal"/>
      <w:kern w:val="1"/>
      <w:sz w:val="24"/>
      <w:szCs w:val="21"/>
      <w:lang w:val="sk-SK" w:eastAsia="zh-CN" w:bidi="hi-IN"/>
    </w:rPr>
  </w:style>
  <w:style w:type="character" w:customStyle="1" w:styleId="Nadpis3Char">
    <w:name w:val="Nadpis 3 Char"/>
    <w:basedOn w:val="Predvolenpsmoodseku"/>
    <w:link w:val="Nadpis3"/>
    <w:rsid w:val="005F5BC0"/>
    <w:rPr>
      <w:rFonts w:ascii="Liberation Serif" w:eastAsia="WenQuanYi Micro Hei" w:hAnsi="Liberation Serif" w:cs="Lohit Devanagari"/>
      <w:b/>
      <w:bCs/>
      <w:kern w:val="1"/>
      <w:sz w:val="28"/>
      <w:szCs w:val="28"/>
      <w:lang w:val="sk-SK" w:eastAsia="zh-CN" w:bidi="hi-IN"/>
    </w:rPr>
  </w:style>
  <w:style w:type="character" w:customStyle="1" w:styleId="Nadpis4Char">
    <w:name w:val="Nadpis 4 Char"/>
    <w:basedOn w:val="Predvolenpsmoodseku"/>
    <w:link w:val="Nadpis4"/>
    <w:rsid w:val="005F5BC0"/>
    <w:rPr>
      <w:rFonts w:ascii="Liberation Serif" w:eastAsia="WenQuanYi Micro Hei" w:hAnsi="Liberation Serif" w:cs="Lohit Devanagari"/>
      <w:b/>
      <w:bCs/>
      <w:kern w:val="1"/>
      <w:sz w:val="24"/>
      <w:szCs w:val="24"/>
      <w:lang w:val="sk-SK" w:eastAsia="zh-CN" w:bidi="hi-IN"/>
    </w:rPr>
  </w:style>
  <w:style w:type="paragraph" w:styleId="Popis">
    <w:name w:val="caption"/>
    <w:basedOn w:val="Normlny"/>
    <w:qFormat/>
    <w:rsid w:val="005F5BC0"/>
    <w:pPr>
      <w:suppressLineNumbers/>
      <w:spacing w:before="120" w:after="120"/>
    </w:pPr>
    <w:rPr>
      <w:i/>
      <w:iCs/>
    </w:rPr>
  </w:style>
  <w:style w:type="character" w:styleId="Siln">
    <w:name w:val="Strong"/>
    <w:qFormat/>
    <w:rsid w:val="005F5BC0"/>
    <w:rPr>
      <w:b/>
      <w:bCs/>
    </w:rPr>
  </w:style>
  <w:style w:type="character" w:styleId="Zvraznenie">
    <w:name w:val="Emphasis"/>
    <w:qFormat/>
    <w:rsid w:val="005F5BC0"/>
    <w:rPr>
      <w:i/>
      <w:iCs/>
    </w:rPr>
  </w:style>
  <w:style w:type="character" w:customStyle="1" w:styleId="markedcontent">
    <w:name w:val="markedcontent"/>
    <w:basedOn w:val="Predvolenpsmoodseku"/>
    <w:rsid w:val="003E19A2"/>
  </w:style>
  <w:style w:type="table" w:styleId="Mriekatabuky">
    <w:name w:val="Table Grid"/>
    <w:basedOn w:val="Normlnatabuka"/>
    <w:uiPriority w:val="59"/>
    <w:rsid w:val="00270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66720"/>
    <w:pPr>
      <w:tabs>
        <w:tab w:val="center" w:pos="4680"/>
        <w:tab w:val="right" w:pos="9360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B66720"/>
    <w:rPr>
      <w:rFonts w:ascii="Liberation Serif" w:eastAsia="SimSun" w:hAnsi="Liberation Serif" w:cs="Mangal"/>
      <w:kern w:val="1"/>
      <w:sz w:val="24"/>
      <w:szCs w:val="21"/>
      <w:lang w:val="hu-HU" w:eastAsia="zh-CN" w:bidi="hi-IN"/>
    </w:rPr>
  </w:style>
  <w:style w:type="paragraph" w:styleId="Pta">
    <w:name w:val="footer"/>
    <w:basedOn w:val="Normlny"/>
    <w:link w:val="PtaChar"/>
    <w:uiPriority w:val="99"/>
    <w:unhideWhenUsed/>
    <w:rsid w:val="00B66720"/>
    <w:pPr>
      <w:tabs>
        <w:tab w:val="center" w:pos="4680"/>
        <w:tab w:val="right" w:pos="9360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B66720"/>
    <w:rPr>
      <w:rFonts w:ascii="Liberation Serif" w:eastAsia="SimSun" w:hAnsi="Liberation Serif" w:cs="Mangal"/>
      <w:kern w:val="1"/>
      <w:sz w:val="24"/>
      <w:szCs w:val="21"/>
      <w:lang w:val="hu-HU" w:eastAsia="zh-CN" w:bidi="hi-I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CE79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hu-HU" w:bidi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E79B4"/>
    <w:rPr>
      <w:rFonts w:ascii="Courier New" w:eastAsia="Times New Roman" w:hAnsi="Courier New" w:cs="Courier New"/>
      <w:lang w:val="hu-HU" w:eastAsia="hu-HU"/>
    </w:rPr>
  </w:style>
  <w:style w:type="character" w:customStyle="1" w:styleId="y2iqfc">
    <w:name w:val="y2iqfc"/>
    <w:basedOn w:val="Predvolenpsmoodseku"/>
    <w:rsid w:val="00CE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20583</TotalTime>
  <Pages>4</Pages>
  <Words>1365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2022-10-16T08:39:00Z</dcterms:created>
  <dcterms:modified xsi:type="dcterms:W3CDTF">2022-11-01T09:42:00Z</dcterms:modified>
</cp:coreProperties>
</file>